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3">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FICHA TÉCNICA DEL PRODUCTO (TDS)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ECO CAPTURADOR: Recubrimiento Nanotecnológico para Minería Aurífera</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Documento de Distribución Comercial - Versión Pública 2.3</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IDENTIFICACIÓN DEL PRODUCTO</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Nombre Comercial:</w:t>
      </w:r>
      <w:r w:rsidDel="00000000" w:rsidR="00000000" w:rsidRPr="00000000">
        <w:rPr>
          <w:rFonts w:ascii="Google Sans Text" w:cs="Google Sans Text" w:eastAsia="Google Sans Text" w:hAnsi="Google Sans Text"/>
          <w:color w:val="1f1f1f"/>
          <w:rtl w:val="0"/>
        </w:rPr>
        <w:t xml:space="preserve"> Eco Capturador</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Tipo de Producto:</w:t>
      </w:r>
      <w:r w:rsidDel="00000000" w:rsidR="00000000" w:rsidRPr="00000000">
        <w:rPr>
          <w:rFonts w:ascii="Google Sans Text" w:cs="Google Sans Text" w:eastAsia="Google Sans Text" w:hAnsi="Google Sans Text"/>
          <w:color w:val="1f1f1f"/>
          <w:rtl w:val="0"/>
        </w:rPr>
        <w:t xml:space="preserve"> Modificador de superficie para concentración gravimétrica.</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Fabricante:</w:t>
      </w:r>
      <w:r w:rsidDel="00000000" w:rsidR="00000000" w:rsidRPr="00000000">
        <w:rPr>
          <w:rFonts w:ascii="Google Sans Text" w:cs="Google Sans Text" w:eastAsia="Google Sans Text" w:hAnsi="Google Sans Text"/>
          <w:color w:val="1f1f1f"/>
          <w:rtl w:val="0"/>
        </w:rPr>
        <w:t xml:space="preserve"> Ultra Seco, C.A.</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Origen:</w:t>
      </w:r>
      <w:r w:rsidDel="00000000" w:rsidR="00000000" w:rsidRPr="00000000">
        <w:rPr>
          <w:rFonts w:ascii="Google Sans Text" w:cs="Google Sans Text" w:eastAsia="Google Sans Text" w:hAnsi="Google Sans Text"/>
          <w:color w:val="1f1f1f"/>
          <w:rtl w:val="0"/>
        </w:rPr>
        <w:t xml:space="preserve"> Maracaibo, Venezuela.</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Aplicación:</w:t>
      </w:r>
      <w:r w:rsidDel="00000000" w:rsidR="00000000" w:rsidRPr="00000000">
        <w:rPr>
          <w:rFonts w:ascii="Google Sans Text" w:cs="Google Sans Text" w:eastAsia="Google Sans Text" w:hAnsi="Google Sans Text"/>
          <w:color w:val="1f1f1f"/>
          <w:rtl w:val="0"/>
        </w:rPr>
        <w:t xml:space="preserve"> Minería aluvial y artesanal para recuperación de metales preciosos.</w:t>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DESCRIPCIÓN GENERAL</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Eco Capturador es un recubrimiento de avanzada tecnología formulado para incrementar la tensión superficial y la afinidad química de las alfombras mineras (moquetas).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Su tecnología convierte un medio pasivo de captura física en una </w:t>
      </w:r>
      <w:r w:rsidDel="00000000" w:rsidR="00000000" w:rsidRPr="00000000">
        <w:rPr>
          <w:rFonts w:ascii="Google Sans Text" w:cs="Google Sans Text" w:eastAsia="Google Sans Text" w:hAnsi="Google Sans Text"/>
          <w:b w:val="1"/>
          <w:bCs w:val="1"/>
          <w:color w:val="1f1f1f"/>
          <w:rtl w:val="0"/>
        </w:rPr>
        <w:t xml:space="preserve">trampa selectiva</w:t>
      </w:r>
      <w:r w:rsidDel="00000000" w:rsidR="00000000" w:rsidRPr="00000000">
        <w:rPr>
          <w:rFonts w:ascii="Google Sans Text" w:cs="Google Sans Text" w:eastAsia="Google Sans Text" w:hAnsi="Google Sans Text"/>
          <w:color w:val="1f1f1f"/>
          <w:rtl w:val="0"/>
        </w:rPr>
        <w:t xml:space="preserve">, diseñada específicamente para reducir las pérdidas de oro fino y ultrafino ("oro harina") que usualmente son arrastradas por el caudal de agua.</w:t>
      </w:r>
    </w:p>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PROPIEDADES Y BENEFICIOS:</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Mecanismo de Doble Acción:</w:t>
      </w:r>
    </w:p>
    <w:p w:rsidR="00000000" w:rsidDel="00000000" w:rsidP="00000000" w:rsidRDefault="00000000" w:rsidRPr="00000000" w14:paraId="0000001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Afinidad Selectiva:</w:t>
      </w:r>
      <w:r w:rsidDel="00000000" w:rsidR="00000000" w:rsidRPr="00000000">
        <w:rPr>
          <w:rFonts w:ascii="Google Sans Text" w:cs="Google Sans Text" w:eastAsia="Google Sans Text" w:hAnsi="Google Sans Text"/>
          <w:color w:val="1f1f1f"/>
          <w:rtl w:val="0"/>
        </w:rPr>
        <w:t xml:space="preserve"> Incorpora grupos funcionales activos diseñados para interactuar químicamente con metales nobles, mejorando la retención de partículas microscópicas.</w:t>
      </w:r>
    </w:p>
    <w:p w:rsidR="00000000" w:rsidDel="00000000" w:rsidP="00000000" w:rsidRDefault="00000000" w:rsidRPr="00000000" w14:paraId="0000001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Hidrofobicidad Controlada (Efecto Loto):</w:t>
      </w:r>
      <w:r w:rsidDel="00000000" w:rsidR="00000000" w:rsidRPr="00000000">
        <w:rPr>
          <w:rFonts w:ascii="Google Sans Text" w:cs="Google Sans Text" w:eastAsia="Google Sans Text" w:hAnsi="Google Sans Text"/>
          <w:color w:val="1f1f1f"/>
          <w:rtl w:val="0"/>
        </w:rPr>
        <w:t xml:space="preserve"> Modifica la superficie de la fibra para repeler activamente lodos, arcillas y materia orgánica. Esto previene la colmatación (saturación) rápida de la alfombra, manteniendo las celdas de captura disponibles por más tiempo.</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Ventajas Operativas:</w:t>
      </w:r>
    </w:p>
    <w:p w:rsidR="00000000" w:rsidDel="00000000" w:rsidP="00000000" w:rsidRDefault="00000000" w:rsidRPr="00000000" w14:paraId="0000001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Mayor Recuperación:</w:t>
      </w:r>
      <w:r w:rsidDel="00000000" w:rsidR="00000000" w:rsidRPr="00000000">
        <w:rPr>
          <w:rFonts w:ascii="Google Sans Text" w:cs="Google Sans Text" w:eastAsia="Google Sans Text" w:hAnsi="Google Sans Text"/>
          <w:color w:val="1f1f1f"/>
          <w:rtl w:val="0"/>
        </w:rPr>
        <w:t xml:space="preserve"> Diseñado para aumentar la eficiencia global del proceso de lavado.</w:t>
      </w:r>
    </w:p>
    <w:p w:rsidR="00000000" w:rsidDel="00000000" w:rsidP="00000000" w:rsidRDefault="00000000" w:rsidRPr="00000000" w14:paraId="0000001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Menos Paradas:</w:t>
      </w:r>
      <w:r w:rsidDel="00000000" w:rsidR="00000000" w:rsidRPr="00000000">
        <w:rPr>
          <w:rFonts w:ascii="Google Sans Text" w:cs="Google Sans Text" w:eastAsia="Google Sans Text" w:hAnsi="Google Sans Text"/>
          <w:color w:val="1f1f1f"/>
          <w:rtl w:val="0"/>
        </w:rPr>
        <w:t xml:space="preserve"> Al repeler el lodo, extiende los intervalos entre lavados de alfombra.</w:t>
      </w:r>
    </w:p>
    <w:p w:rsidR="00000000" w:rsidDel="00000000" w:rsidP="00000000" w:rsidRDefault="00000000" w:rsidRPr="00000000" w14:paraId="0000001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Alta Resistencia:</w:t>
      </w:r>
      <w:r w:rsidDel="00000000" w:rsidR="00000000" w:rsidRPr="00000000">
        <w:rPr>
          <w:rFonts w:ascii="Google Sans Text" w:cs="Google Sans Text" w:eastAsia="Google Sans Text" w:hAnsi="Google Sans Text"/>
          <w:color w:val="1f1f1f"/>
          <w:rtl w:val="0"/>
        </w:rPr>
        <w:t xml:space="preserve"> Formulado para resistir el flujo turbulento y la abrasión constante de la grava una vez curado.</w:t>
      </w:r>
    </w:p>
    <w:p w:rsidR="00000000" w:rsidDel="00000000" w:rsidP="00000000" w:rsidRDefault="00000000" w:rsidRPr="00000000" w14:paraId="0000001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Cero Mercurio:</w:t>
      </w:r>
      <w:r w:rsidDel="00000000" w:rsidR="00000000" w:rsidRPr="00000000">
        <w:rPr>
          <w:rFonts w:ascii="Google Sans Text" w:cs="Google Sans Text" w:eastAsia="Google Sans Text" w:hAnsi="Google Sans Text"/>
          <w:color w:val="1f1f1f"/>
          <w:rtl w:val="0"/>
        </w:rPr>
        <w:t xml:space="preserve"> Permite concentrar el oro sin el uso de amalgamas tóxicas en la canaleta.</w:t>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CARACTERÍSTICAS FÍSICAS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Parámetro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Descripción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Apariencia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Suspensión líquida homogénea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Color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Blanco opalescente / Ligeramente turbio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Olor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Ligero (desaparece al secar)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Solubilidad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Líquido miscible en agua; recubrimiento seco insoluble.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Densidad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0.95 ± 0.05 g/cm³ (Aprox.)</w:t>
            </w:r>
          </w:p>
        </w:tc>
      </w:tr>
    </w:tbl>
    <w:p w:rsidR="00000000" w:rsidDel="00000000" w:rsidP="00000000" w:rsidRDefault="00000000" w:rsidRPr="00000000" w14:paraId="00000025">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INSTRUCCIONES DE USO (Protocolo de Campo)</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IMPORTANTE:</w:t>
      </w:r>
      <w:r w:rsidDel="00000000" w:rsidR="00000000" w:rsidRPr="00000000">
        <w:rPr>
          <w:rFonts w:ascii="Google Sans Text" w:cs="Google Sans Text" w:eastAsia="Google Sans Text" w:hAnsi="Google Sans Text"/>
          <w:color w:val="1f1f1f"/>
          <w:rtl w:val="0"/>
        </w:rPr>
        <w:t xml:space="preserve"> La paciencia en el curado es dinero en la canaleta. Respete los tiempos.</w:t>
      </w:r>
    </w:p>
    <w:p w:rsidR="00000000" w:rsidDel="00000000" w:rsidP="00000000" w:rsidRDefault="00000000" w:rsidRPr="00000000" w14:paraId="0000002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Limpieza:</w:t>
      </w:r>
      <w:r w:rsidDel="00000000" w:rsidR="00000000" w:rsidRPr="00000000">
        <w:rPr>
          <w:rFonts w:ascii="Google Sans Text" w:cs="Google Sans Text" w:eastAsia="Google Sans Text" w:hAnsi="Google Sans Text"/>
          <w:color w:val="1f1f1f"/>
          <w:rtl w:val="0"/>
        </w:rPr>
        <w:t xml:space="preserve"> La alfombra debe estar lavada y </w:t>
      </w:r>
      <w:r w:rsidDel="00000000" w:rsidR="00000000" w:rsidRPr="00000000">
        <w:rPr>
          <w:rFonts w:ascii="Google Sans Text" w:cs="Google Sans Text" w:eastAsia="Google Sans Text" w:hAnsi="Google Sans Text"/>
          <w:b w:val="1"/>
          <w:bCs w:val="1"/>
          <w:color w:val="1f1f1f"/>
          <w:rtl w:val="0"/>
        </w:rPr>
        <w:t xml:space="preserve">TOTALMENTE SECA</w:t>
      </w:r>
      <w:r w:rsidDel="00000000" w:rsidR="00000000" w:rsidRPr="00000000">
        <w:rPr>
          <w:rFonts w:ascii="Google Sans Text" w:cs="Google Sans Text" w:eastAsia="Google Sans Text" w:hAnsi="Google Sans Text"/>
          <w:color w:val="1f1f1f"/>
          <w:rtl w:val="0"/>
        </w:rPr>
        <w:t xml:space="preserve">. La humedad previa impide la fijación del producto.</w:t>
      </w:r>
    </w:p>
    <w:p w:rsidR="00000000" w:rsidDel="00000000" w:rsidP="00000000" w:rsidRDefault="00000000" w:rsidRPr="00000000" w14:paraId="0000002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Preparación:</w:t>
      </w:r>
      <w:r w:rsidDel="00000000" w:rsidR="00000000" w:rsidRPr="00000000">
        <w:rPr>
          <w:rFonts w:ascii="Google Sans Text" w:cs="Google Sans Text" w:eastAsia="Google Sans Text" w:hAnsi="Google Sans Text"/>
          <w:color w:val="1f1f1f"/>
          <w:rtl w:val="0"/>
        </w:rPr>
        <w:t xml:space="preserve"> Agitar enérgicamente el envase antes de abrir para homogeneizar los componentes activos que pueden asentarse.</w:t>
      </w:r>
    </w:p>
    <w:p w:rsidR="00000000" w:rsidDel="00000000" w:rsidP="00000000" w:rsidRDefault="00000000" w:rsidRPr="00000000" w14:paraId="0000002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Aplicación:</w:t>
      </w:r>
    </w:p>
    <w:p w:rsidR="00000000" w:rsidDel="00000000" w:rsidP="00000000" w:rsidRDefault="00000000" w:rsidRPr="00000000" w14:paraId="0000002A">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Usar atomizador/aspersor manual.</w:t>
      </w:r>
    </w:p>
    <w:p w:rsidR="00000000" w:rsidDel="00000000" w:rsidP="00000000" w:rsidRDefault="00000000" w:rsidRPr="00000000" w14:paraId="0000002B">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Aplicar una capa fina y uniforme sobre toda la superficie de la fibra.</w:t>
      </w:r>
    </w:p>
    <w:p w:rsidR="00000000" w:rsidDel="00000000" w:rsidP="00000000" w:rsidRDefault="00000000" w:rsidRPr="00000000" w14:paraId="0000002C">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Rendimiento Referencial:</w:t>
      </w:r>
      <w:r w:rsidDel="00000000" w:rsidR="00000000" w:rsidRPr="00000000">
        <w:rPr>
          <w:rFonts w:ascii="Google Sans Text" w:cs="Google Sans Text" w:eastAsia="Google Sans Text" w:hAnsi="Google Sans Text"/>
          <w:color w:val="1f1f1f"/>
          <w:rtl w:val="0"/>
        </w:rPr>
        <w:t xml:space="preserve"> 1 Litro cubre aprox. 10 $m^2$ (dependiendo de la porosidad de la alfombra).</w:t>
      </w:r>
    </w:p>
    <w:p w:rsidR="00000000" w:rsidDel="00000000" w:rsidP="00000000" w:rsidRDefault="00000000" w:rsidRPr="00000000" w14:paraId="0000002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Tiempo de Curado (CRÍTICO):</w:t>
      </w:r>
    </w:p>
    <w:p w:rsidR="00000000" w:rsidDel="00000000" w:rsidP="00000000" w:rsidRDefault="00000000" w:rsidRPr="00000000" w14:paraId="0000002E">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Dado que es una fórmula base agua, la evaporación es más lenta pero la fijación es más fuerte.</w:t>
      </w:r>
    </w:p>
    <w:p w:rsidR="00000000" w:rsidDel="00000000" w:rsidP="00000000" w:rsidRDefault="00000000" w:rsidRPr="00000000" w14:paraId="0000002F">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Tiempo Recomendado:</w:t>
      </w:r>
      <w:r w:rsidDel="00000000" w:rsidR="00000000" w:rsidRPr="00000000">
        <w:rPr>
          <w:rFonts w:ascii="Google Sans Text" w:cs="Google Sans Text" w:eastAsia="Google Sans Text" w:hAnsi="Google Sans Text"/>
          <w:color w:val="1f1f1f"/>
          <w:rtl w:val="0"/>
        </w:rPr>
        <w:t xml:space="preserve"> Dejar secar a la sombra en un lugar ventilado entre </w:t>
      </w:r>
      <w:r w:rsidDel="00000000" w:rsidR="00000000" w:rsidRPr="00000000">
        <w:rPr>
          <w:rFonts w:ascii="Google Sans Text" w:cs="Google Sans Text" w:eastAsia="Google Sans Text" w:hAnsi="Google Sans Text"/>
          <w:b w:val="1"/>
          <w:bCs w:val="1"/>
          <w:color w:val="1f1f1f"/>
          <w:rtl w:val="0"/>
        </w:rPr>
        <w:t xml:space="preserve">24 y 48 horas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0">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Advertencia:</w:t>
      </w:r>
      <w:r w:rsidDel="00000000" w:rsidR="00000000" w:rsidRPr="00000000">
        <w:rPr>
          <w:rFonts w:ascii="Google Sans Text" w:cs="Google Sans Text" w:eastAsia="Google Sans Text" w:hAnsi="Google Sans Text"/>
          <w:color w:val="1f1f1f"/>
          <w:rtl w:val="0"/>
        </w:rPr>
        <w:t xml:space="preserve"> No acelerar con fuego directo. Si la alfombra se usa antes de las 24 horas, el recubrimiento no habrá polimerizado y se lavará con el agua del río, perdiendo el efecto.</w:t>
      </w:r>
    </w:p>
    <w:p w:rsidR="00000000" w:rsidDel="00000000" w:rsidP="00000000" w:rsidRDefault="00000000" w:rsidRPr="00000000" w14:paraId="0000003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MANEJO Y ALMACENAMIENTO</w:t>
      </w:r>
    </w:p>
    <w:p w:rsidR="00000000" w:rsidDel="00000000" w:rsidP="00000000" w:rsidRDefault="00000000" w:rsidRPr="00000000" w14:paraId="0000003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Seguridad:</w:t>
      </w:r>
      <w:r w:rsidDel="00000000" w:rsidR="00000000" w:rsidRPr="00000000">
        <w:rPr>
          <w:rFonts w:ascii="Google Sans Text" w:cs="Google Sans Text" w:eastAsia="Google Sans Text" w:hAnsi="Google Sans Text"/>
          <w:color w:val="1f1f1f"/>
          <w:rtl w:val="0"/>
        </w:rPr>
        <w:t xml:space="preserve"> Producto </w:t>
      </w:r>
      <w:r w:rsidDel="00000000" w:rsidR="00000000" w:rsidRPr="00000000">
        <w:rPr>
          <w:rFonts w:ascii="Google Sans Text" w:cs="Google Sans Text" w:eastAsia="Google Sans Text" w:hAnsi="Google Sans Text"/>
          <w:b w:val="1"/>
          <w:bCs w:val="1"/>
          <w:color w:val="1f1f1f"/>
          <w:rtl w:val="0"/>
        </w:rPr>
        <w:t xml:space="preserve">NO INFLAMABLE</w:t>
      </w:r>
      <w:r w:rsidDel="00000000" w:rsidR="00000000" w:rsidRPr="00000000">
        <w:rPr>
          <w:rFonts w:ascii="Google Sans Text" w:cs="Google Sans Text" w:eastAsia="Google Sans Text" w:hAnsi="Google Sans Text"/>
          <w:color w:val="1f1f1f"/>
          <w:rtl w:val="0"/>
        </w:rPr>
        <w:t xml:space="preserve"> (Base Acuosa). Seguro para el transporte y almacenamiento en campamentos mineros.</w:t>
      </w:r>
    </w:p>
    <w:p w:rsidR="00000000" w:rsidDel="00000000" w:rsidP="00000000" w:rsidRDefault="00000000" w:rsidRPr="00000000" w14:paraId="0000003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Almacenamiento:</w:t>
      </w:r>
      <w:r w:rsidDel="00000000" w:rsidR="00000000" w:rsidRPr="00000000">
        <w:rPr>
          <w:rFonts w:ascii="Google Sans Text" w:cs="Google Sans Text" w:eastAsia="Google Sans Text" w:hAnsi="Google Sans Text"/>
          <w:color w:val="1f1f1f"/>
          <w:rtl w:val="0"/>
        </w:rPr>
        <w:t xml:space="preserve"> Mantener en envase cerrado, en lugar fresco y seco.</w:t>
      </w:r>
    </w:p>
    <w:p w:rsidR="00000000" w:rsidDel="00000000" w:rsidP="00000000" w:rsidRDefault="00000000" w:rsidRPr="00000000" w14:paraId="0000003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Vida útil:</w:t>
      </w:r>
      <w:r w:rsidDel="00000000" w:rsidR="00000000" w:rsidRPr="00000000">
        <w:rPr>
          <w:rFonts w:ascii="Google Sans Text" w:cs="Google Sans Text" w:eastAsia="Google Sans Text" w:hAnsi="Google Sans Text"/>
          <w:color w:val="1f1f1f"/>
          <w:rtl w:val="0"/>
        </w:rPr>
        <w:t xml:space="preserve"> 12 meses en envase original sellado.</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La información aquí contenida se basa en pruebas de laboratorio y campo. Ultra Seco C.A. garantiza la calidad del producto bajo sus estándares de fabricación, pero no se responsabiliza por fallos derivados de una mala aplicación, especialmente por falta de tiempo de curado.</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